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ourier New" w:hAnsi="Courier New"/>
        </w:rPr>
      </w:pPr>
      <w:r>
        <w:rPr>
          <w:rFonts w:ascii="Courier New" w:hAnsi="Courier New"/>
          <w:color w:val="3FAF46"/>
        </w:rPr>
        <w:t xml:space="preserve">Ole Kristian Aamot </w:t>
      </w:r>
      <w:r>
        <w:rPr>
          <w:rFonts w:ascii="Courier New" w:hAnsi="Courier New"/>
          <w:color w:val="C9211E"/>
        </w:rPr>
        <w:t>&lt;</w:t>
      </w:r>
      <w:hyperlink r:id="rId2">
        <w:r>
          <w:rPr>
            <w:rStyle w:val="Hyperlink"/>
            <w:rFonts w:ascii="Courier New" w:hAnsi="Courier New"/>
            <w:color w:val="3FAF46"/>
          </w:rPr>
          <w:t>olekaa</w:t>
        </w:r>
        <w:r>
          <w:rPr>
            <w:rStyle w:val="Hyperlink"/>
            <w:rFonts w:ascii="Courier New" w:hAnsi="Courier New"/>
            <w:color w:val="C9211E"/>
          </w:rPr>
          <w:t>@</w:t>
        </w:r>
        <w:r>
          <w:rPr>
            <w:rStyle w:val="Hyperlink"/>
            <w:rFonts w:ascii="Courier New" w:hAnsi="Courier New"/>
            <w:color w:val="3FAF46"/>
          </w:rPr>
          <w:t>math.uio.no</w:t>
        </w:r>
      </w:hyperlink>
      <w:r>
        <w:rPr>
          <w:rFonts w:ascii="Courier New" w:hAnsi="Courier New"/>
          <w:color w:val="C9211E"/>
        </w:rPr>
        <w:t>&gt;</w:t>
      </w:r>
      <w:r>
        <w:rPr>
          <w:rFonts w:ascii="Courier New" w:hAnsi="Courier New"/>
          <w:color w:val="FF0000"/>
        </w:rPr>
        <w:t xml:space="preserve"> </w:t>
      </w:r>
      <w:r>
        <w:rPr>
          <w:rFonts w:ascii="Courier New" w:hAnsi="Courier New"/>
          <w:color w:val="C9211E"/>
        </w:rPr>
        <w:t>{2024-02-29}</w:t>
      </w:r>
    </w:p>
    <w:p>
      <w:pPr>
        <w:pStyle w:val="Normal"/>
        <w:bidi w:val="0"/>
        <w:jc w:val="start"/>
        <w:rPr>
          <w:rFonts w:ascii="Courier New" w:hAnsi="Courier New"/>
          <w:color w:val="00A933"/>
        </w:rPr>
      </w:pPr>
      <w:r>
        <w:rPr>
          <w:rFonts w:ascii="Courier New" w:hAnsi="Courier New"/>
          <w:color w:val="00A933"/>
        </w:rPr>
        <w:t>MAT</w:t>
      </w:r>
      <w:r>
        <w:rPr>
          <w:rFonts w:ascii="Courier New" w:hAnsi="Courier New"/>
          <w:color w:val="C9211E"/>
        </w:rPr>
        <w:t>3420</w:t>
      </w:r>
      <w:r>
        <w:rPr>
          <w:rFonts w:ascii="Courier New" w:hAnsi="Courier New"/>
          <w:color w:val="00A933"/>
        </w:rPr>
        <w:t xml:space="preserve"> </w:t>
      </w:r>
      <w:r>
        <w:rPr>
          <w:rFonts w:ascii="Courier New" w:hAnsi="Courier New"/>
          <w:color w:val="00A933"/>
        </w:rPr>
        <w:t xml:space="preserve">Solution of </w:t>
      </w:r>
      <w:r>
        <w:rPr>
          <w:rFonts w:ascii="Courier New" w:hAnsi="Courier New"/>
          <w:color w:val="00A933"/>
        </w:rPr>
        <w:t xml:space="preserve">Mandatory assignment </w:t>
      </w:r>
      <w:r>
        <w:rPr>
          <w:rFonts w:ascii="Courier New" w:hAnsi="Courier New"/>
          <w:color w:val="C9211E"/>
        </w:rPr>
        <w:t>1</w:t>
      </w:r>
    </w:p>
    <w:p>
      <w:pPr>
        <w:pStyle w:val="Heading3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Problem </w:t>
      </w:r>
      <w:r>
        <w:rPr>
          <w:rFonts w:ascii="Courier New" w:hAnsi="Courier New"/>
          <w:color w:val="C9211E"/>
        </w:rPr>
        <w:t>1</w:t>
      </w:r>
      <w:r>
        <w:rPr>
          <w:rFonts w:ascii="Courier New" w:hAnsi="Courier New"/>
        </w:rPr>
        <w:t>: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(a):</w:t>
      </w:r>
    </w:p>
    <w:p>
      <w:pPr>
        <w:pStyle w:val="BodyText"/>
        <w:bidi w:val="0"/>
        <w:ind w:hanging="0" w:start="0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For the state </w:t>
      </w:r>
      <w:r>
        <w:rPr>
          <w:rFonts w:ascii="Courier New" w:hAnsi="Courier New"/>
          <w:color w:val="C9211E"/>
        </w:rPr>
        <w:t>∣0⟩∣0⟩</w:t>
      </w:r>
      <w:r>
        <w:rPr>
          <w:rFonts w:ascii="Courier New" w:hAnsi="Courier New"/>
        </w:rPr>
        <w:t>, the von Neumann measurement rule is as follows: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Probability of outcome </w:t>
      </w:r>
      <w:r>
        <w:rPr>
          <w:rFonts w:ascii="Courier New" w:hAnsi="Courier New"/>
          <w:color w:val="C9211E"/>
        </w:rPr>
        <w:t>∣θ⟩∣θ⟩</w:t>
      </w:r>
      <w:r>
        <w:rPr>
          <w:rFonts w:ascii="Courier New" w:hAnsi="Courier New"/>
        </w:rPr>
        <w:t xml:space="preserve">: </w:t>
      </w:r>
      <w:r>
        <w:rPr>
          <w:rFonts w:ascii="Courier New" w:hAnsi="Courier New"/>
          <w:color w:val="C9211E"/>
        </w:rPr>
        <w:t>∣⟨θ∣0⟩∣2=cos⁡2(θ)∣⟨θ∣0⟩∣2=cos2(θ)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Probability of outcome </w:t>
      </w:r>
      <w:r>
        <w:rPr>
          <w:rFonts w:ascii="Courier New" w:hAnsi="Courier New"/>
          <w:color w:val="C9211E"/>
        </w:rPr>
        <w:t>∣θ+π2⟩∣θ+2π​⟩</w:t>
      </w:r>
      <w:r>
        <w:rPr>
          <w:rFonts w:ascii="Courier New" w:hAnsi="Courier New"/>
        </w:rPr>
        <w:t xml:space="preserve">: </w:t>
      </w:r>
      <w:r>
        <w:rPr>
          <w:rFonts w:ascii="Courier New" w:hAnsi="Courier New"/>
          <w:color w:val="C9211E"/>
        </w:rPr>
        <w:t>∣⟨θ+π2∣0⟩∣2=sin⁡2(θ)∣⟨θ+2π​∣0⟩∣2=sin2(θ)</w:t>
      </w:r>
    </w:p>
    <w:p>
      <w:pPr>
        <w:pStyle w:val="BodyText"/>
        <w:bidi w:val="0"/>
        <w:ind w:hanging="0" w:start="0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For the state </w:t>
      </w:r>
      <w:r>
        <w:rPr>
          <w:rFonts w:ascii="Courier New" w:hAnsi="Courier New"/>
          <w:color w:val="C9211E"/>
        </w:rPr>
        <w:t>∣1⟩∣1⟩</w:t>
      </w:r>
      <w:r>
        <w:rPr>
          <w:rFonts w:ascii="Courier New" w:hAnsi="Courier New"/>
        </w:rPr>
        <w:t>, the probabilities are interchanged.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(b):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  <w:color w:val="C9211E"/>
        </w:rPr>
      </w:pPr>
      <w:r>
        <w:rPr>
          <w:rFonts w:ascii="Courier New" w:hAnsi="Courier New"/>
          <w:color w:val="C9211E"/>
        </w:rPr>
        <w:t>⟨</w:t>
      </w:r>
      <w:r>
        <w:rPr>
          <w:rFonts w:ascii="Courier New" w:hAnsi="Courier New"/>
          <w:color w:val="C9211E"/>
        </w:rPr>
        <w:t>00∣Pθ∣00⟩=cos⁡2(θ)⟨00∣Pθ∣00⟩=cos2(θ)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  <w:color w:val="C9211E"/>
        </w:rPr>
      </w:pPr>
      <w:r>
        <w:rPr>
          <w:rFonts w:ascii="Courier New" w:hAnsi="Courier New"/>
          <w:color w:val="C9211E"/>
        </w:rPr>
        <w:t>⟨</w:t>
      </w:r>
      <w:r>
        <w:rPr>
          <w:rFonts w:ascii="Courier New" w:hAnsi="Courier New"/>
          <w:color w:val="C9211E"/>
        </w:rPr>
        <w:t>11∣Pθ∣11⟩=sin⁡2(θ)⟨11∣Pθ∣11⟩=sin2(θ)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  <w:color w:val="C9211E"/>
        </w:rPr>
      </w:pPr>
      <w:r>
        <w:rPr>
          <w:rFonts w:ascii="Courier New" w:hAnsi="Courier New"/>
          <w:color w:val="C9211E"/>
        </w:rPr>
        <w:t>⟨</w:t>
      </w:r>
      <w:r>
        <w:rPr>
          <w:rFonts w:ascii="Courier New" w:hAnsi="Courier New"/>
          <w:color w:val="C9211E"/>
        </w:rPr>
        <w:t>00∣Pθ∣11⟩=0⟨00∣Pθ∣11⟩=0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Courier New" w:hAnsi="Courier New"/>
          <w:color w:val="C9211E"/>
        </w:rPr>
      </w:pPr>
      <w:r>
        <w:rPr>
          <w:rFonts w:ascii="Courier New" w:hAnsi="Courier New"/>
          <w:color w:val="C9211E"/>
        </w:rPr>
        <w:t>⟨</w:t>
      </w:r>
      <w:r>
        <w:rPr>
          <w:rFonts w:ascii="Courier New" w:hAnsi="Courier New"/>
          <w:color w:val="C9211E"/>
        </w:rPr>
        <w:t>11∣Pθ∣00⟩=0⟨11∣Pθ∣00⟩=0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(c):</w:t>
      </w:r>
    </w:p>
    <w:p>
      <w:pPr>
        <w:pStyle w:val="BodyText"/>
        <w:bidi w:val="0"/>
        <w:ind w:hanging="0" w:start="0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Given the decomposition </w:t>
      </w:r>
      <w:r>
        <w:rPr>
          <w:rFonts w:ascii="Courier New" w:hAnsi="Courier New"/>
          <w:color w:val="C9211E"/>
        </w:rPr>
        <w:t>I=Pθ+Pθ+π2I=Pθ+Pθ+2π</w:t>
      </w:r>
      <w:r>
        <w:rPr>
          <w:rFonts w:ascii="Courier New" w:hAnsi="Courier New"/>
        </w:rPr>
        <w:t>​: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>Probability of outcome "</w:t>
      </w:r>
      <w:r>
        <w:rPr>
          <w:rFonts w:ascii="Courier New" w:hAnsi="Courier New"/>
          <w:color w:val="C9211E"/>
        </w:rPr>
        <w:t>θ</w:t>
      </w:r>
      <w:r>
        <w:rPr>
          <w:rFonts w:ascii="Courier New" w:hAnsi="Courier New"/>
        </w:rPr>
        <w:t xml:space="preserve">": </w:t>
      </w:r>
      <w:r>
        <w:rPr>
          <w:rFonts w:ascii="Courier New" w:hAnsi="Courier New"/>
          <w:color w:val="C9211E"/>
        </w:rPr>
        <w:t>1221</w:t>
      </w:r>
      <w:r>
        <w:rPr>
          <w:rFonts w:ascii="Courier New" w:hAnsi="Courier New"/>
        </w:rPr>
        <w:t>​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>Probability of outcome "</w:t>
      </w:r>
      <w:r>
        <w:rPr>
          <w:rFonts w:ascii="Courier New" w:hAnsi="Courier New"/>
          <w:color w:val="C9211E"/>
        </w:rPr>
        <w:t>θ</w:t>
      </w:r>
      <w:r>
        <w:rPr>
          <w:rFonts w:ascii="Courier New" w:hAnsi="Courier New"/>
        </w:rPr>
        <w:t xml:space="preserve"> + \frac{</w:t>
      </w:r>
      <w:r>
        <w:rPr>
          <w:rFonts w:ascii="Courier New" w:hAnsi="Courier New"/>
          <w:color w:val="C9211E"/>
        </w:rPr>
        <w:t>\pi</w:t>
      </w:r>
      <w:r>
        <w:rPr>
          <w:rFonts w:ascii="Courier New" w:hAnsi="Courier New"/>
        </w:rPr>
        <w:t>}{</w:t>
      </w:r>
      <w:r>
        <w:rPr>
          <w:rFonts w:ascii="Courier New" w:hAnsi="Courier New"/>
          <w:color w:val="C9211E"/>
        </w:rPr>
        <w:t>2</w:t>
      </w:r>
      <w:r>
        <w:rPr>
          <w:rFonts w:ascii="Courier New" w:hAnsi="Courier New"/>
        </w:rPr>
        <w:t xml:space="preserve">}": </w:t>
      </w:r>
      <w:r>
        <w:rPr>
          <w:rFonts w:ascii="Courier New" w:hAnsi="Courier New"/>
          <w:color w:val="C9211E"/>
        </w:rPr>
        <w:t>1221</w:t>
      </w:r>
      <w:r>
        <w:rPr>
          <w:rFonts w:ascii="Courier New" w:hAnsi="Courier New"/>
        </w:rPr>
        <w:t>​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(d):</w:t>
      </w:r>
    </w:p>
    <w:p>
      <w:pPr>
        <w:pStyle w:val="BodyText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The probabilities for outcomes "</w:t>
      </w:r>
      <w:r>
        <w:rPr>
          <w:rFonts w:ascii="Courier New" w:hAnsi="Courier New"/>
          <w:color w:val="C9211E"/>
        </w:rPr>
        <w:t>ϕ</w:t>
      </w:r>
      <w:r>
        <w:rPr>
          <w:rFonts w:ascii="Courier New" w:hAnsi="Courier New"/>
        </w:rPr>
        <w:t>" and "</w:t>
      </w:r>
      <w:r>
        <w:rPr>
          <w:rFonts w:ascii="Courier New" w:hAnsi="Courier New"/>
          <w:color w:val="C9211E"/>
        </w:rPr>
        <w:t>ϕ + π/2</w:t>
      </w:r>
      <w:r>
        <w:rPr>
          <w:rFonts w:ascii="Courier New" w:hAnsi="Courier New"/>
        </w:rPr>
        <w:t>" are: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>Probability of outcome "</w:t>
      </w:r>
      <w:r>
        <w:rPr>
          <w:rFonts w:ascii="Courier New" w:hAnsi="Courier New"/>
          <w:color w:val="C9211E"/>
        </w:rPr>
        <w:t>ϕ</w:t>
      </w:r>
      <w:r>
        <w:rPr>
          <w:rFonts w:ascii="Courier New" w:hAnsi="Courier New"/>
        </w:rPr>
        <w:t xml:space="preserve">": </w:t>
      </w:r>
      <w:r>
        <w:rPr>
          <w:rFonts w:ascii="Courier New" w:hAnsi="Courier New"/>
          <w:color w:val="C9211E"/>
        </w:rPr>
        <w:t>cos⁡2(θ−ϕ)cos2(θ−ϕ)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>Probability of outcome "</w:t>
      </w:r>
      <w:r>
        <w:rPr>
          <w:rFonts w:ascii="Courier New" w:hAnsi="Courier New"/>
          <w:color w:val="C9211E"/>
        </w:rPr>
        <w:t>ϕ + π/2</w:t>
      </w:r>
      <w:r>
        <w:rPr>
          <w:rFonts w:ascii="Courier New" w:hAnsi="Courier New"/>
        </w:rPr>
        <w:t xml:space="preserve">": </w:t>
      </w:r>
      <w:r>
        <w:rPr>
          <w:rFonts w:ascii="Courier New" w:hAnsi="Courier New"/>
          <w:color w:val="C9211E"/>
        </w:rPr>
        <w:t>sin⁡2(θ−ϕ)sin2(θ−ϕ)</w:t>
      </w:r>
    </w:p>
    <w:p>
      <w:pPr>
        <w:pStyle w:val="Heading3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Problem </w:t>
      </w:r>
      <w:r>
        <w:rPr>
          <w:rFonts w:ascii="Courier New" w:hAnsi="Courier New"/>
          <w:color w:val="C9211E"/>
        </w:rPr>
        <w:t>2</w:t>
      </w:r>
      <w:r>
        <w:rPr>
          <w:rFonts w:ascii="Courier New" w:hAnsi="Courier New"/>
        </w:rPr>
        <w:t>: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(a):</w:t>
      </w:r>
    </w:p>
    <w:p>
      <w:pPr>
        <w:pStyle w:val="BodyText"/>
        <w:bidi w:val="0"/>
        <w:ind w:hanging="0" w:start="0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The two circuits for </w:t>
      </w:r>
      <w:r>
        <w:rPr>
          <w:rFonts w:ascii="Courier New" w:hAnsi="Courier New"/>
          <w:color w:val="3FAF46"/>
        </w:rPr>
        <w:t>CZ</w:t>
      </w:r>
      <w:r>
        <w:rPr>
          <w:rFonts w:ascii="Courier New" w:hAnsi="Courier New"/>
        </w:rPr>
        <w:t xml:space="preserve"> gate when </w:t>
      </w:r>
      <w:r>
        <w:rPr>
          <w:rFonts w:ascii="Courier New" w:hAnsi="Courier New"/>
          <w:color w:val="3FAF46"/>
        </w:rPr>
        <w:t>U=ZU=Z</w:t>
      </w:r>
      <w:r>
        <w:rPr>
          <w:rFonts w:ascii="Courier New" w:hAnsi="Courier New"/>
        </w:rPr>
        <w:t xml:space="preserve"> are equivalent because: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Circuit 1: </w:t>
      </w:r>
      <w:r>
        <w:rPr>
          <w:rFonts w:ascii="Courier New" w:hAnsi="Courier New"/>
          <w:color w:val="3FAF46"/>
        </w:rPr>
        <w:t>ZZ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Circuit 2: </w:t>
      </w:r>
      <w:r>
        <w:rPr>
          <w:rFonts w:ascii="Courier New" w:hAnsi="Courier New"/>
          <w:color w:val="00A933"/>
        </w:rPr>
        <w:t>H HHH</w:t>
      </w:r>
    </w:p>
    <w:p>
      <w:pPr>
        <w:pStyle w:val="Heading4"/>
        <w:bidi w:val="0"/>
        <w:jc w:val="start"/>
        <w:rPr>
          <w:rFonts w:ascii="Courier New" w:hAnsi="Courier New"/>
        </w:rPr>
      </w:pPr>
      <w:r>
        <w:rPr>
          <w:rFonts w:ascii="Courier New" w:hAnsi="Courier New"/>
        </w:rPr>
        <w:t>Part (b):</w:t>
      </w:r>
    </w:p>
    <w:p>
      <w:pPr>
        <w:pStyle w:val="BodyText"/>
        <w:bidi w:val="0"/>
        <w:ind w:hanging="0" w:start="0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For </w:t>
      </w:r>
      <w:r>
        <w:rPr>
          <w:rFonts w:ascii="Courier New" w:hAnsi="Courier New"/>
          <w:color w:val="3FAF46"/>
        </w:rPr>
        <w:t>U=XU=X</w:t>
      </w:r>
      <w:r>
        <w:rPr>
          <w:rFonts w:ascii="Courier New" w:hAnsi="Courier New"/>
        </w:rPr>
        <w:t xml:space="preserve">, the </w:t>
      </w:r>
      <w:r>
        <w:rPr>
          <w:rFonts w:ascii="Courier New" w:hAnsi="Courier New"/>
          <w:color w:val="3FAF46"/>
        </w:rPr>
        <w:t>CCU</w:t>
      </w:r>
      <w:r>
        <w:rPr>
          <w:rFonts w:ascii="Courier New" w:hAnsi="Courier New"/>
        </w:rPr>
        <w:t xml:space="preserve"> gate is implemented as described. Similarly, for CCZ: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spacing w:before="0" w:after="140"/>
        <w:ind w:hanging="283" w:start="709" w:end="0"/>
        <w:jc w:val="start"/>
        <w:rPr>
          <w:rFonts w:ascii="Courier New" w:hAnsi="Courier New"/>
        </w:rPr>
      </w:pPr>
      <w:r>
        <w:rPr>
          <w:rFonts w:ascii="Courier New" w:hAnsi="Courier New"/>
        </w:rPr>
        <w:t xml:space="preserve">Circuit for </w:t>
      </w:r>
      <w:r>
        <w:rPr>
          <w:rFonts w:ascii="Courier New" w:hAnsi="Courier New"/>
          <w:color w:val="3FAF46"/>
        </w:rPr>
        <w:t>CCZ</w:t>
      </w:r>
      <w:r>
        <w:rPr>
          <w:rFonts w:ascii="Courier New" w:hAnsi="Courier New"/>
        </w:rPr>
        <w:t xml:space="preserve">: </w:t>
      </w:r>
      <w:r>
        <w:rPr>
          <w:rFonts w:ascii="Courier New" w:hAnsi="Courier New"/>
          <w:color w:val="3FAF46"/>
        </w:rPr>
        <w:t>CCNOT12 CCNOT23 H2 H3CCNOT12​CCNOT23​H2​H3​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Songti SC" w:cs="Arial Unicode MS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lekaa@math.uio.n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LibreOffice/24.2.0.3$MacOSX_X86_64 LibreOffice_project/da48488a73ddd66ea24cf16bbc4f7b9c08e9bea1</Application>
  <AppVersion>15.0000</AppVersion>
  <Pages>1</Pages>
  <Words>148</Words>
  <Characters>909</Characters>
  <CharactersWithSpaces>1078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2024-02-29T21:39:05Z</dcterms:created>
  <dc:creator/>
  <dc:description/>
  <dc:language>en-US</dc:language>
  <cp:lastModifiedBy/>
  <cp:lastPrinted>2024-02-29T21:56:35Z</cp:lastPrinted>
  <dcterms:modified xsi:type="dcterms:W3CDTF">2024-02-29T21:56:07Z</dcterms:modified>
  <cp:revision>2</cp:revision>
  <dc:subject/>
  <dc:title/>
</cp:coreProperties>
</file>